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19009" w14:textId="31831412" w:rsidR="00C7609F" w:rsidRDefault="00C7609F" w:rsidP="00C7609F">
      <w:pPr>
        <w:jc w:val="both"/>
        <w:rPr>
          <w:sz w:val="24"/>
          <w:szCs w:val="24"/>
        </w:rPr>
      </w:pPr>
      <w:r>
        <w:rPr>
          <w:sz w:val="24"/>
          <w:szCs w:val="24"/>
        </w:rPr>
        <w:t>Intervento INAIL</w:t>
      </w:r>
    </w:p>
    <w:p w14:paraId="4C07BB26" w14:textId="77777777" w:rsidR="00C7609F" w:rsidRDefault="00C7609F" w:rsidP="00C7609F">
      <w:pPr>
        <w:jc w:val="both"/>
        <w:rPr>
          <w:sz w:val="24"/>
          <w:szCs w:val="24"/>
        </w:rPr>
      </w:pPr>
    </w:p>
    <w:p w14:paraId="56D0A841" w14:textId="77777777" w:rsidR="00C7609F" w:rsidRDefault="00C7609F" w:rsidP="00C7609F">
      <w:pPr>
        <w:jc w:val="both"/>
        <w:rPr>
          <w:sz w:val="24"/>
          <w:szCs w:val="24"/>
        </w:rPr>
      </w:pPr>
      <w:r>
        <w:rPr>
          <w:sz w:val="24"/>
          <w:szCs w:val="24"/>
        </w:rPr>
        <w:t xml:space="preserve">Osservatorio nazionale sulla condizione delle persone con disabilità </w:t>
      </w:r>
    </w:p>
    <w:p w14:paraId="5979AD35" w14:textId="2FCD3403" w:rsidR="00C7609F" w:rsidRDefault="00C7609F" w:rsidP="00C7609F">
      <w:pPr>
        <w:jc w:val="both"/>
        <w:rPr>
          <w:sz w:val="24"/>
          <w:szCs w:val="24"/>
        </w:rPr>
      </w:pPr>
      <w:r>
        <w:rPr>
          <w:b/>
          <w:bCs/>
          <w:sz w:val="24"/>
          <w:szCs w:val="24"/>
        </w:rPr>
        <w:t>24 novembre 2023, dalle ore 10:00</w:t>
      </w:r>
      <w:r>
        <w:rPr>
          <w:sz w:val="24"/>
          <w:szCs w:val="24"/>
        </w:rPr>
        <w:t>, presso la Presidenza del Consiglio dei ministri, nella Sala Polifunzionale</w:t>
      </w:r>
      <w:r>
        <w:rPr>
          <w:sz w:val="24"/>
          <w:szCs w:val="24"/>
        </w:rPr>
        <w:t xml:space="preserve"> (</w:t>
      </w:r>
      <w:r>
        <w:rPr>
          <w:b/>
          <w:bCs/>
          <w:sz w:val="24"/>
          <w:szCs w:val="24"/>
        </w:rPr>
        <w:t>ingresso di via Santa Maria in Via, n. 37</w:t>
      </w:r>
      <w:r>
        <w:rPr>
          <w:sz w:val="24"/>
          <w:szCs w:val="24"/>
        </w:rPr>
        <w:t>)</w:t>
      </w:r>
    </w:p>
    <w:p w14:paraId="2BF6B674" w14:textId="77777777" w:rsidR="00C7609F" w:rsidRDefault="00C7609F" w:rsidP="00C7609F">
      <w:pPr>
        <w:jc w:val="both"/>
        <w:rPr>
          <w:sz w:val="24"/>
          <w:szCs w:val="24"/>
        </w:rPr>
      </w:pPr>
    </w:p>
    <w:p w14:paraId="7676B3F4" w14:textId="4485A5AB" w:rsidR="0077544E" w:rsidRDefault="00C7609F" w:rsidP="00C7609F">
      <w:r>
        <w:t xml:space="preserve"> “VIOLENZA CONTRO LE DONNE CON DISABILITÀ”</w:t>
      </w:r>
    </w:p>
    <w:p w14:paraId="3CDEC567" w14:textId="77777777" w:rsidR="00C7609F" w:rsidRPr="004255C1" w:rsidRDefault="00C7609F" w:rsidP="00C7609F">
      <w:pPr>
        <w:pStyle w:val="Default"/>
      </w:pPr>
    </w:p>
    <w:p w14:paraId="2A4AA494" w14:textId="63EE790B" w:rsidR="00F21488" w:rsidRPr="004255C1" w:rsidRDefault="00F21488" w:rsidP="00C7609F">
      <w:pPr>
        <w:rPr>
          <w:rFonts w:ascii="Courier New" w:hAnsi="Courier New" w:cs="Courier New"/>
          <w:sz w:val="24"/>
          <w:szCs w:val="24"/>
        </w:rPr>
      </w:pPr>
    </w:p>
    <w:p w14:paraId="53902ED7" w14:textId="54EFA99F" w:rsidR="00C7609F" w:rsidRPr="004255C1" w:rsidRDefault="004255C1" w:rsidP="004255C1">
      <w:pPr>
        <w:jc w:val="both"/>
        <w:rPr>
          <w:rFonts w:ascii="Courier New" w:hAnsi="Courier New" w:cs="Courier New"/>
          <w:sz w:val="24"/>
          <w:szCs w:val="24"/>
        </w:rPr>
      </w:pPr>
      <w:r>
        <w:rPr>
          <w:rFonts w:ascii="Courier New" w:hAnsi="Courier New" w:cs="Courier New"/>
          <w:sz w:val="24"/>
          <w:szCs w:val="24"/>
        </w:rPr>
        <w:t>L’</w:t>
      </w:r>
      <w:r w:rsidR="00C7609F" w:rsidRPr="004255C1">
        <w:rPr>
          <w:rFonts w:ascii="Courier New" w:hAnsi="Courier New" w:cs="Courier New"/>
          <w:sz w:val="24"/>
          <w:szCs w:val="24"/>
        </w:rPr>
        <w:t>INAIL</w:t>
      </w:r>
      <w:r>
        <w:rPr>
          <w:rFonts w:ascii="Courier New" w:hAnsi="Courier New" w:cs="Courier New"/>
          <w:sz w:val="24"/>
          <w:szCs w:val="24"/>
        </w:rPr>
        <w:t>,</w:t>
      </w:r>
      <w:r w:rsidR="00C7609F" w:rsidRPr="004255C1">
        <w:rPr>
          <w:rFonts w:ascii="Courier New" w:hAnsi="Courier New" w:cs="Courier New"/>
          <w:sz w:val="24"/>
          <w:szCs w:val="24"/>
        </w:rPr>
        <w:t xml:space="preserve"> come noto</w:t>
      </w:r>
      <w:r>
        <w:rPr>
          <w:rFonts w:ascii="Courier New" w:hAnsi="Courier New" w:cs="Courier New"/>
          <w:sz w:val="24"/>
          <w:szCs w:val="24"/>
        </w:rPr>
        <w:t>,</w:t>
      </w:r>
      <w:r w:rsidR="00C7609F" w:rsidRPr="004255C1">
        <w:rPr>
          <w:rFonts w:ascii="Courier New" w:hAnsi="Courier New" w:cs="Courier New"/>
          <w:sz w:val="24"/>
          <w:szCs w:val="24"/>
        </w:rPr>
        <w:t xml:space="preserve"> si occupa anzitutto di dare copertura assicurativa dei rischi derivanti da infortunio o malattie professionali. Alla funzione assicurativa</w:t>
      </w:r>
      <w:r w:rsidR="00016A54">
        <w:rPr>
          <w:rFonts w:ascii="Courier New" w:hAnsi="Courier New" w:cs="Courier New"/>
          <w:sz w:val="24"/>
          <w:szCs w:val="24"/>
        </w:rPr>
        <w:t>, con erogazioni di tipo economico,</w:t>
      </w:r>
      <w:r w:rsidR="00C7609F" w:rsidRPr="004255C1">
        <w:rPr>
          <w:rFonts w:ascii="Courier New" w:hAnsi="Courier New" w:cs="Courier New"/>
          <w:sz w:val="24"/>
          <w:szCs w:val="24"/>
        </w:rPr>
        <w:t xml:space="preserve"> negli anni, si è affi</w:t>
      </w:r>
      <w:r w:rsidRPr="004255C1">
        <w:rPr>
          <w:rFonts w:ascii="Courier New" w:hAnsi="Courier New" w:cs="Courier New"/>
          <w:sz w:val="24"/>
          <w:szCs w:val="24"/>
        </w:rPr>
        <w:t>a</w:t>
      </w:r>
      <w:r w:rsidR="00C7609F" w:rsidRPr="004255C1">
        <w:rPr>
          <w:rFonts w:ascii="Courier New" w:hAnsi="Courier New" w:cs="Courier New"/>
          <w:sz w:val="24"/>
          <w:szCs w:val="24"/>
        </w:rPr>
        <w:t>ncata quell</w:t>
      </w:r>
      <w:r w:rsidR="00016A54">
        <w:rPr>
          <w:rFonts w:ascii="Courier New" w:hAnsi="Courier New" w:cs="Courier New"/>
          <w:sz w:val="24"/>
          <w:szCs w:val="24"/>
        </w:rPr>
        <w:t>a di erogatore di prestazioni</w:t>
      </w:r>
      <w:r w:rsidR="00C7609F" w:rsidRPr="004255C1">
        <w:rPr>
          <w:rFonts w:ascii="Courier New" w:hAnsi="Courier New" w:cs="Courier New"/>
          <w:sz w:val="24"/>
          <w:szCs w:val="24"/>
        </w:rPr>
        <w:t xml:space="preserve"> socio-sanitari</w:t>
      </w:r>
      <w:r w:rsidR="00016A54">
        <w:rPr>
          <w:rFonts w:ascii="Courier New" w:hAnsi="Courier New" w:cs="Courier New"/>
          <w:sz w:val="24"/>
          <w:szCs w:val="24"/>
        </w:rPr>
        <w:t>e</w:t>
      </w:r>
      <w:r w:rsidR="00C7609F" w:rsidRPr="004255C1">
        <w:rPr>
          <w:rFonts w:ascii="Courier New" w:hAnsi="Courier New" w:cs="Courier New"/>
          <w:sz w:val="24"/>
          <w:szCs w:val="24"/>
        </w:rPr>
        <w:t>: attività di prime cura</w:t>
      </w:r>
      <w:r w:rsidR="00016A54">
        <w:rPr>
          <w:rFonts w:ascii="Courier New" w:hAnsi="Courier New" w:cs="Courier New"/>
          <w:sz w:val="24"/>
          <w:szCs w:val="24"/>
        </w:rPr>
        <w:t xml:space="preserve"> assistenziali</w:t>
      </w:r>
      <w:r w:rsidR="00C7609F" w:rsidRPr="004255C1">
        <w:rPr>
          <w:rFonts w:ascii="Courier New" w:hAnsi="Courier New" w:cs="Courier New"/>
          <w:sz w:val="24"/>
          <w:szCs w:val="24"/>
        </w:rPr>
        <w:t xml:space="preserve">, fornitura di presidi e ausili, erogazione di attività di </w:t>
      </w:r>
      <w:r w:rsidR="00016A54">
        <w:rPr>
          <w:rFonts w:ascii="Courier New" w:hAnsi="Courier New" w:cs="Courier New"/>
          <w:sz w:val="24"/>
          <w:szCs w:val="24"/>
        </w:rPr>
        <w:t xml:space="preserve">protesizzazione e </w:t>
      </w:r>
      <w:r w:rsidR="00C7609F" w:rsidRPr="004255C1">
        <w:rPr>
          <w:rFonts w:ascii="Courier New" w:hAnsi="Courier New" w:cs="Courier New"/>
          <w:sz w:val="24"/>
          <w:szCs w:val="24"/>
        </w:rPr>
        <w:t>riabilitazione diretta o indiretta dei LIA, livelli integrativi di assistenza</w:t>
      </w:r>
      <w:r w:rsidR="00016A54">
        <w:rPr>
          <w:rFonts w:ascii="Courier New" w:hAnsi="Courier New" w:cs="Courier New"/>
          <w:sz w:val="24"/>
          <w:szCs w:val="24"/>
        </w:rPr>
        <w:t xml:space="preserve">, oltre a interventi personalizzati per il </w:t>
      </w:r>
      <w:r w:rsidR="00C7609F" w:rsidRPr="004255C1">
        <w:rPr>
          <w:rFonts w:ascii="Courier New" w:hAnsi="Courier New" w:cs="Courier New"/>
          <w:sz w:val="24"/>
          <w:szCs w:val="24"/>
        </w:rPr>
        <w:t>reinserimento</w:t>
      </w:r>
      <w:r w:rsidR="00016A54">
        <w:rPr>
          <w:rFonts w:ascii="Courier New" w:hAnsi="Courier New" w:cs="Courier New"/>
          <w:sz w:val="24"/>
          <w:szCs w:val="24"/>
        </w:rPr>
        <w:t xml:space="preserve"> familiare,</w:t>
      </w:r>
      <w:r w:rsidR="00C7609F" w:rsidRPr="004255C1">
        <w:rPr>
          <w:rFonts w:ascii="Courier New" w:hAnsi="Courier New" w:cs="Courier New"/>
          <w:sz w:val="24"/>
          <w:szCs w:val="24"/>
        </w:rPr>
        <w:t xml:space="preserve"> sociale e lavorativo degli </w:t>
      </w:r>
      <w:r w:rsidR="00016A54">
        <w:rPr>
          <w:rFonts w:ascii="Courier New" w:hAnsi="Courier New" w:cs="Courier New"/>
          <w:sz w:val="24"/>
          <w:szCs w:val="24"/>
        </w:rPr>
        <w:t>assicurati</w:t>
      </w:r>
      <w:r w:rsidRPr="004255C1">
        <w:rPr>
          <w:rFonts w:ascii="Courier New" w:hAnsi="Courier New" w:cs="Courier New"/>
          <w:sz w:val="24"/>
          <w:szCs w:val="24"/>
        </w:rPr>
        <w:t>(reingresso in ambito domestico, interventi di abbattimento barriere architettoniche, interventi di sostegno psicologico, gruppi di auto-mutuo aiuto, progetti di sostegno familiare e reinserimento lavorativo).</w:t>
      </w:r>
    </w:p>
    <w:p w14:paraId="36D7423F" w14:textId="4E073F34" w:rsidR="004255C1" w:rsidRDefault="004255C1" w:rsidP="004255C1">
      <w:pPr>
        <w:jc w:val="both"/>
        <w:rPr>
          <w:rFonts w:ascii="Courier New" w:hAnsi="Courier New" w:cs="Courier New"/>
          <w:sz w:val="24"/>
          <w:szCs w:val="24"/>
        </w:rPr>
      </w:pPr>
      <w:r w:rsidRPr="004255C1">
        <w:rPr>
          <w:rFonts w:ascii="Courier New" w:hAnsi="Courier New" w:cs="Courier New"/>
          <w:sz w:val="24"/>
          <w:szCs w:val="24"/>
        </w:rPr>
        <w:t xml:space="preserve">L’integrazione delle persone con disabilità, seppure specificatamente correlato </w:t>
      </w:r>
      <w:r w:rsidR="00016A54">
        <w:rPr>
          <w:rFonts w:ascii="Courier New" w:hAnsi="Courier New" w:cs="Courier New"/>
          <w:sz w:val="24"/>
          <w:szCs w:val="24"/>
        </w:rPr>
        <w:t>alla causa lavorativa</w:t>
      </w:r>
      <w:r w:rsidRPr="004255C1">
        <w:rPr>
          <w:rFonts w:ascii="Courier New" w:hAnsi="Courier New" w:cs="Courier New"/>
          <w:sz w:val="24"/>
          <w:szCs w:val="24"/>
        </w:rPr>
        <w:t xml:space="preserve">, è quindi </w:t>
      </w:r>
      <w:r w:rsidR="00016A54">
        <w:rPr>
          <w:rFonts w:ascii="Courier New" w:hAnsi="Courier New" w:cs="Courier New"/>
          <w:sz w:val="24"/>
          <w:szCs w:val="24"/>
        </w:rPr>
        <w:t>la mission dell’Istituto.</w:t>
      </w:r>
    </w:p>
    <w:p w14:paraId="0A605634" w14:textId="74A5E54D" w:rsidR="004255C1" w:rsidRDefault="00016A54" w:rsidP="00016A54">
      <w:pPr>
        <w:jc w:val="both"/>
        <w:rPr>
          <w:rFonts w:ascii="Courier New" w:hAnsi="Courier New" w:cs="Courier New"/>
          <w:sz w:val="24"/>
          <w:szCs w:val="24"/>
        </w:rPr>
      </w:pPr>
      <w:r>
        <w:rPr>
          <w:rFonts w:ascii="Courier New" w:hAnsi="Courier New" w:cs="Courier New"/>
          <w:sz w:val="24"/>
          <w:szCs w:val="24"/>
        </w:rPr>
        <w:t xml:space="preserve">Nell’ambito delle funzioni istituzionali, l’attività di sostegno della persona con disabilità da lavoro e dei familiari per il reinserimento nella vita di relazione è sostenuta anche grazie alla collaborazione con il Comitato Italiano Paralimpico per la </w:t>
      </w:r>
      <w:r w:rsidRPr="00016A54">
        <w:rPr>
          <w:rFonts w:ascii="Courier New" w:hAnsi="Courier New" w:cs="Courier New"/>
          <w:sz w:val="24"/>
          <w:szCs w:val="24"/>
        </w:rPr>
        <w:t>promozione del valore della pratica sportiva quale strumento determinante per il recupero psico-fisico e per il reinserimento sociale delle persone con disabilità da lavoro. Tale collaborazione attuata fino al 2017 tramite convenzioni è stata ricondotta in misura strutturale con la legge 27 dicembre 2017, n. 205</w:t>
      </w:r>
      <w:r>
        <w:rPr>
          <w:rFonts w:ascii="Courier New" w:hAnsi="Courier New" w:cs="Courier New"/>
          <w:sz w:val="24"/>
          <w:szCs w:val="24"/>
        </w:rPr>
        <w:t>.</w:t>
      </w:r>
    </w:p>
    <w:p w14:paraId="5458BF2D" w14:textId="657D6F94" w:rsidR="003400CD" w:rsidRDefault="003400CD" w:rsidP="00016A54">
      <w:pPr>
        <w:jc w:val="both"/>
        <w:rPr>
          <w:rFonts w:ascii="Courier New" w:hAnsi="Courier New" w:cs="Courier New"/>
          <w:sz w:val="24"/>
          <w:szCs w:val="24"/>
        </w:rPr>
      </w:pPr>
      <w:r>
        <w:rPr>
          <w:rFonts w:ascii="Courier New" w:hAnsi="Courier New" w:cs="Courier New"/>
          <w:sz w:val="24"/>
          <w:szCs w:val="24"/>
        </w:rPr>
        <w:t xml:space="preserve">Alla funzione erogativa dell’Istituto, si aggiunge quella di promozione </w:t>
      </w:r>
      <w:r w:rsidR="00016A54">
        <w:rPr>
          <w:rFonts w:ascii="Courier New" w:hAnsi="Courier New" w:cs="Courier New"/>
          <w:sz w:val="24"/>
          <w:szCs w:val="24"/>
        </w:rPr>
        <w:t xml:space="preserve">sociale e culturale della piena integrazione attraverso il contact center Superabile INAIL. </w:t>
      </w:r>
    </w:p>
    <w:p w14:paraId="654CC0C0" w14:textId="59427488" w:rsidR="00016A54" w:rsidRDefault="00016A54" w:rsidP="00016A54">
      <w:pPr>
        <w:jc w:val="both"/>
        <w:rPr>
          <w:rFonts w:ascii="Courier New" w:hAnsi="Courier New" w:cs="Courier New"/>
          <w:sz w:val="24"/>
          <w:szCs w:val="24"/>
        </w:rPr>
      </w:pPr>
      <w:r>
        <w:rPr>
          <w:rFonts w:ascii="Courier New" w:hAnsi="Courier New" w:cs="Courier New"/>
          <w:sz w:val="24"/>
          <w:szCs w:val="24"/>
        </w:rPr>
        <w:t xml:space="preserve">Servizio che, </w:t>
      </w:r>
      <w:r w:rsidRPr="00016A54">
        <w:rPr>
          <w:rFonts w:ascii="Courier New" w:hAnsi="Courier New" w:cs="Courier New"/>
          <w:sz w:val="24"/>
          <w:szCs w:val="24"/>
        </w:rPr>
        <w:t>attivato nel 2000</w:t>
      </w:r>
      <w:r>
        <w:rPr>
          <w:rFonts w:ascii="Courier New" w:hAnsi="Courier New" w:cs="Courier New"/>
          <w:sz w:val="24"/>
          <w:szCs w:val="24"/>
        </w:rPr>
        <w:t xml:space="preserve">, </w:t>
      </w:r>
      <w:r w:rsidRPr="00016A54">
        <w:rPr>
          <w:rFonts w:ascii="Courier New" w:hAnsi="Courier New" w:cs="Courier New"/>
          <w:sz w:val="24"/>
          <w:szCs w:val="24"/>
        </w:rPr>
        <w:t xml:space="preserve">costituisce per struttura organizzativa e ampiezza dei contenuti, un’esperienza unica in Italia pensato e realizzato “attorno alla persona”. </w:t>
      </w:r>
    </w:p>
    <w:p w14:paraId="49A85592" w14:textId="77777777" w:rsidR="003400CD" w:rsidRDefault="00016A54" w:rsidP="00016A54">
      <w:pPr>
        <w:jc w:val="both"/>
        <w:rPr>
          <w:rFonts w:ascii="Courier New" w:hAnsi="Courier New" w:cs="Courier New"/>
          <w:sz w:val="24"/>
          <w:szCs w:val="24"/>
        </w:rPr>
      </w:pPr>
      <w:r w:rsidRPr="00016A54">
        <w:rPr>
          <w:rFonts w:ascii="Courier New" w:hAnsi="Courier New" w:cs="Courier New"/>
          <w:sz w:val="24"/>
          <w:szCs w:val="24"/>
        </w:rPr>
        <w:t xml:space="preserve">Il Servizio ha assunto, nel corso degli anni, l’attuale configurazione di Contact center integrato composto da call center, portale www.superabile.it e rivista mensile. </w:t>
      </w:r>
    </w:p>
    <w:p w14:paraId="01E5A05F" w14:textId="27873F10" w:rsidR="00016A54" w:rsidRPr="00256086" w:rsidRDefault="00016A54" w:rsidP="00016A54">
      <w:pPr>
        <w:jc w:val="both"/>
        <w:rPr>
          <w:rFonts w:ascii="Courier New" w:hAnsi="Courier New" w:cs="Courier New"/>
          <w:sz w:val="24"/>
          <w:szCs w:val="24"/>
        </w:rPr>
      </w:pPr>
      <w:r w:rsidRPr="00016A54">
        <w:rPr>
          <w:rFonts w:ascii="Courier New" w:hAnsi="Courier New" w:cs="Courier New"/>
          <w:sz w:val="24"/>
          <w:szCs w:val="24"/>
        </w:rPr>
        <w:t>Offre agli interessati, in un’ottica di multicanalità, un’ampia gamma di opportunità di contatto e fornisce informazioni e consulenza a 360</w:t>
      </w:r>
      <w:r w:rsidR="003400CD">
        <w:rPr>
          <w:rFonts w:ascii="Courier New" w:hAnsi="Courier New" w:cs="Courier New"/>
          <w:sz w:val="24"/>
          <w:szCs w:val="24"/>
        </w:rPr>
        <w:t>°</w:t>
      </w:r>
      <w:r w:rsidRPr="00016A54">
        <w:rPr>
          <w:rFonts w:ascii="Courier New" w:hAnsi="Courier New" w:cs="Courier New"/>
          <w:sz w:val="24"/>
          <w:szCs w:val="24"/>
        </w:rPr>
        <w:t xml:space="preserve"> in materia di disabilità, favorendo la condivisione delle conoscenze in </w:t>
      </w:r>
      <w:r w:rsidRPr="00256086">
        <w:rPr>
          <w:rFonts w:ascii="Courier New" w:hAnsi="Courier New" w:cs="Courier New"/>
          <w:sz w:val="24"/>
          <w:szCs w:val="24"/>
        </w:rPr>
        <w:t>materia di disabilità e facilitando l’individuazione di percorsi e soluzioni per il miglioramento della qualità della vita delle persone con disabilità e la creazione di opportunità per un pieno reinserimento sociale.</w:t>
      </w:r>
    </w:p>
    <w:p w14:paraId="165B76BD" w14:textId="4DC35D74" w:rsidR="003400CD" w:rsidRDefault="003400CD" w:rsidP="00016A54">
      <w:pPr>
        <w:jc w:val="both"/>
        <w:rPr>
          <w:rFonts w:ascii="Courier New" w:hAnsi="Courier New" w:cs="Courier New"/>
          <w:sz w:val="24"/>
          <w:szCs w:val="24"/>
        </w:rPr>
      </w:pPr>
      <w:r w:rsidRPr="00256086">
        <w:rPr>
          <w:rFonts w:ascii="Courier New" w:hAnsi="Courier New" w:cs="Courier New"/>
          <w:sz w:val="24"/>
          <w:szCs w:val="24"/>
        </w:rPr>
        <w:t>Nell’ambito della promozione l’Istituto, proprio nel mese di novembre, ha dedicato l’editoriale</w:t>
      </w:r>
      <w:r w:rsidR="00F21488">
        <w:rPr>
          <w:rFonts w:ascii="Courier New" w:hAnsi="Courier New" w:cs="Courier New"/>
          <w:sz w:val="24"/>
          <w:szCs w:val="24"/>
        </w:rPr>
        <w:t xml:space="preserve"> di Superabile (rivista mensile)</w:t>
      </w:r>
      <w:r w:rsidRPr="00256086">
        <w:rPr>
          <w:rFonts w:ascii="Courier New" w:hAnsi="Courier New" w:cs="Courier New"/>
          <w:sz w:val="24"/>
          <w:szCs w:val="24"/>
        </w:rPr>
        <w:t xml:space="preserve"> </w:t>
      </w:r>
      <w:r w:rsidRPr="00256086">
        <w:rPr>
          <w:rFonts w:ascii="Courier New" w:hAnsi="Courier New" w:cs="Courier New"/>
          <w:sz w:val="24"/>
          <w:szCs w:val="24"/>
        </w:rPr>
        <w:lastRenderedPageBreak/>
        <w:t xml:space="preserve">al 25 novembre, </w:t>
      </w:r>
      <w:proofErr w:type="gramStart"/>
      <w:r w:rsidRPr="00256086">
        <w:rPr>
          <w:rFonts w:ascii="Courier New" w:hAnsi="Courier New" w:cs="Courier New"/>
          <w:sz w:val="24"/>
          <w:szCs w:val="24"/>
        </w:rPr>
        <w:t>24ma</w:t>
      </w:r>
      <w:proofErr w:type="gramEnd"/>
      <w:r w:rsidRPr="00256086">
        <w:rPr>
          <w:rFonts w:ascii="Courier New" w:hAnsi="Courier New" w:cs="Courier New"/>
          <w:sz w:val="24"/>
          <w:szCs w:val="24"/>
        </w:rPr>
        <w:t xml:space="preserve"> giornata internazionale contro la violenza sulle donne</w:t>
      </w:r>
      <w:r w:rsidR="00B77E8B">
        <w:rPr>
          <w:rFonts w:ascii="Courier New" w:hAnsi="Courier New" w:cs="Courier New"/>
          <w:sz w:val="24"/>
          <w:szCs w:val="24"/>
        </w:rPr>
        <w:t>,</w:t>
      </w:r>
      <w:r w:rsidRPr="00256086">
        <w:rPr>
          <w:rFonts w:ascii="Courier New" w:hAnsi="Courier New" w:cs="Courier New"/>
          <w:sz w:val="24"/>
          <w:szCs w:val="24"/>
        </w:rPr>
        <w:t xml:space="preserve"> con specifica attenzione alle discriminazioni multiple, ossia perpetuate verso donne con disabilità, evidenziando come vi sia la difficoltà di reperire dati aggiornati su questo fenomeno e quindi sull’assenza di piani puntuali di identificazione e prevenzione.</w:t>
      </w:r>
    </w:p>
    <w:p w14:paraId="1E562A5C" w14:textId="77777777" w:rsidR="00B77E8B" w:rsidRPr="00256086" w:rsidRDefault="00B77E8B" w:rsidP="00016A54">
      <w:pPr>
        <w:jc w:val="both"/>
        <w:rPr>
          <w:rFonts w:ascii="Courier New" w:hAnsi="Courier New" w:cs="Courier New"/>
          <w:sz w:val="24"/>
          <w:szCs w:val="24"/>
        </w:rPr>
      </w:pPr>
    </w:p>
    <w:p w14:paraId="13247CEC" w14:textId="37EC75BE" w:rsidR="00A136C8" w:rsidRPr="00256086" w:rsidRDefault="00B77E8B" w:rsidP="00016A54">
      <w:pPr>
        <w:jc w:val="both"/>
        <w:rPr>
          <w:rFonts w:ascii="Courier New" w:hAnsi="Courier New" w:cs="Courier New"/>
          <w:sz w:val="24"/>
          <w:szCs w:val="24"/>
        </w:rPr>
      </w:pPr>
      <w:r>
        <w:rPr>
          <w:rFonts w:ascii="Courier New" w:hAnsi="Courier New" w:cs="Courier New"/>
          <w:sz w:val="24"/>
          <w:szCs w:val="24"/>
        </w:rPr>
        <w:t xml:space="preserve">Nell’editoriale si evidenzia che </w:t>
      </w:r>
      <w:r w:rsidR="003400CD" w:rsidRPr="00256086">
        <w:rPr>
          <w:rFonts w:ascii="Courier New" w:hAnsi="Courier New" w:cs="Courier New"/>
          <w:sz w:val="24"/>
          <w:szCs w:val="24"/>
        </w:rPr>
        <w:t xml:space="preserve">L’ultimo rapporto del FORUM ITALIANO SULLA DISABILITA’ </w:t>
      </w:r>
      <w:r>
        <w:rPr>
          <w:rFonts w:ascii="Courier New" w:hAnsi="Courier New" w:cs="Courier New"/>
          <w:sz w:val="24"/>
          <w:szCs w:val="24"/>
        </w:rPr>
        <w:t>pone in luce</w:t>
      </w:r>
      <w:r w:rsidR="003400CD" w:rsidRPr="00256086">
        <w:rPr>
          <w:rFonts w:ascii="Courier New" w:hAnsi="Courier New" w:cs="Courier New"/>
          <w:sz w:val="24"/>
          <w:szCs w:val="24"/>
        </w:rPr>
        <w:t xml:space="preserve"> che dal 2014 non vi sono stati ulteriori dati </w:t>
      </w:r>
      <w:r w:rsidR="00A136C8" w:rsidRPr="00256086">
        <w:rPr>
          <w:rFonts w:ascii="Courier New" w:hAnsi="Courier New" w:cs="Courier New"/>
          <w:sz w:val="24"/>
          <w:szCs w:val="24"/>
        </w:rPr>
        <w:t>statistici rispetto a quelli sul tema della violenza sulle donne con disabilità.</w:t>
      </w:r>
    </w:p>
    <w:p w14:paraId="18BB585F" w14:textId="77777777" w:rsidR="00A136C8" w:rsidRPr="00256086" w:rsidRDefault="00A136C8" w:rsidP="00016A54">
      <w:pPr>
        <w:jc w:val="both"/>
        <w:rPr>
          <w:rFonts w:ascii="Courier New" w:hAnsi="Courier New" w:cs="Courier New"/>
          <w:sz w:val="24"/>
          <w:szCs w:val="24"/>
        </w:rPr>
      </w:pPr>
    </w:p>
    <w:p w14:paraId="0F03F100" w14:textId="4E5CA342" w:rsidR="00597135" w:rsidRDefault="00A136C8" w:rsidP="00B77E8B">
      <w:pPr>
        <w:jc w:val="both"/>
        <w:rPr>
          <w:rFonts w:ascii="Courier New" w:hAnsi="Courier New" w:cs="Courier New"/>
          <w:sz w:val="24"/>
          <w:szCs w:val="24"/>
        </w:rPr>
      </w:pPr>
      <w:r w:rsidRPr="00256086">
        <w:rPr>
          <w:rFonts w:ascii="Courier New" w:hAnsi="Courier New" w:cs="Courier New"/>
          <w:sz w:val="24"/>
          <w:szCs w:val="24"/>
        </w:rPr>
        <w:t>Ferme restando le indagini conoscitive</w:t>
      </w:r>
      <w:r w:rsidR="00597135" w:rsidRPr="00256086">
        <w:rPr>
          <w:rFonts w:ascii="Courier New" w:hAnsi="Courier New" w:cs="Courier New"/>
          <w:sz w:val="24"/>
          <w:szCs w:val="24"/>
        </w:rPr>
        <w:t xml:space="preserve"> e le azioni di intervento in ambito sanitario </w:t>
      </w:r>
      <w:r w:rsidR="00B77E8B">
        <w:rPr>
          <w:rFonts w:ascii="Courier New" w:hAnsi="Courier New" w:cs="Courier New"/>
          <w:sz w:val="24"/>
          <w:szCs w:val="24"/>
        </w:rPr>
        <w:t>(</w:t>
      </w:r>
      <w:r w:rsidR="00597135" w:rsidRPr="00256086">
        <w:rPr>
          <w:rFonts w:ascii="Courier New" w:hAnsi="Courier New" w:cs="Courier New"/>
          <w:sz w:val="24"/>
          <w:szCs w:val="24"/>
        </w:rPr>
        <w:t>linee guida al soccorso</w:t>
      </w:r>
      <w:r w:rsidR="00B77E8B">
        <w:rPr>
          <w:rFonts w:ascii="Courier New" w:hAnsi="Courier New" w:cs="Courier New"/>
          <w:sz w:val="24"/>
          <w:szCs w:val="24"/>
        </w:rPr>
        <w:t>), L’Istituto, nella consapevolezza che</w:t>
      </w:r>
      <w:r w:rsidR="00597135" w:rsidRPr="00256086">
        <w:rPr>
          <w:rFonts w:ascii="Courier New" w:hAnsi="Courier New" w:cs="Courier New"/>
          <w:sz w:val="24"/>
          <w:szCs w:val="24"/>
        </w:rPr>
        <w:t xml:space="preserve"> ancora molta è la strada da fare</w:t>
      </w:r>
      <w:r w:rsidR="00B77E8B">
        <w:rPr>
          <w:rFonts w:ascii="Courier New" w:hAnsi="Courier New" w:cs="Courier New"/>
          <w:sz w:val="24"/>
          <w:szCs w:val="24"/>
        </w:rPr>
        <w:t>, è intervenuto su due fronti</w:t>
      </w:r>
      <w:r w:rsidR="00597135" w:rsidRPr="00256086">
        <w:rPr>
          <w:rFonts w:ascii="Courier New" w:hAnsi="Courier New" w:cs="Courier New"/>
          <w:sz w:val="24"/>
          <w:szCs w:val="24"/>
        </w:rPr>
        <w:t>:</w:t>
      </w:r>
    </w:p>
    <w:p w14:paraId="5B75BD40" w14:textId="77777777" w:rsidR="00B77E8B" w:rsidRDefault="00B77E8B" w:rsidP="00B77E8B">
      <w:pPr>
        <w:jc w:val="both"/>
        <w:rPr>
          <w:rFonts w:ascii="Courier New" w:hAnsi="Courier New" w:cs="Courier New"/>
          <w:sz w:val="24"/>
          <w:szCs w:val="24"/>
        </w:rPr>
      </w:pPr>
    </w:p>
    <w:p w14:paraId="083C5BE8" w14:textId="77777777" w:rsidR="00B77E8B" w:rsidRPr="00256086" w:rsidRDefault="00B77E8B" w:rsidP="00B77E8B">
      <w:pPr>
        <w:jc w:val="both"/>
        <w:rPr>
          <w:rFonts w:ascii="Courier New" w:hAnsi="Courier New" w:cs="Courier New"/>
          <w:sz w:val="24"/>
          <w:szCs w:val="24"/>
        </w:rPr>
      </w:pPr>
    </w:p>
    <w:p w14:paraId="50661CCD" w14:textId="45FCA27B" w:rsidR="00A136C8" w:rsidRDefault="00597135" w:rsidP="00597135">
      <w:pPr>
        <w:pStyle w:val="Paragrafoelenco"/>
        <w:numPr>
          <w:ilvl w:val="0"/>
          <w:numId w:val="3"/>
        </w:numPr>
        <w:jc w:val="both"/>
        <w:rPr>
          <w:rFonts w:ascii="Courier New" w:hAnsi="Courier New" w:cs="Courier New"/>
        </w:rPr>
      </w:pPr>
      <w:r w:rsidRPr="00256086">
        <w:rPr>
          <w:rFonts w:ascii="Courier New" w:hAnsi="Courier New" w:cs="Courier New"/>
        </w:rPr>
        <w:t>Attività di sensibilizzazione e promozione sul tema della violenza sulle donne e sul fatto che del 96% delle donne con disabilità che partecipa ai gruppi di sensibilizzazione, analizzati dall’OSSERVATORIO per la sicurezza contro atti discriminatori, è stata vittima di una violenza o molestia e che la violenza è perpetrata da persone vicine: familiare, amico, caregiver o addetto alla presa in cura/carico. Questo dato conduce ad una riflessione di intervento. In questi casi doppia è non solo la discriminazione, ma anche la violenza innescando un meccanismo di soggezione psicologica correlato alla paura in sé alla quale si aggiunge la paura di abbandono da parte di chi contribuisce all’assistenza.</w:t>
      </w:r>
    </w:p>
    <w:p w14:paraId="11020070" w14:textId="77777777" w:rsidR="00A16C32" w:rsidRPr="00A16C32" w:rsidRDefault="00A16C32" w:rsidP="00A16C32">
      <w:pPr>
        <w:jc w:val="both"/>
        <w:rPr>
          <w:rFonts w:ascii="Courier New" w:hAnsi="Courier New" w:cs="Courier New"/>
        </w:rPr>
      </w:pPr>
    </w:p>
    <w:p w14:paraId="4869BA33" w14:textId="77777777" w:rsidR="00256086" w:rsidRPr="00256086" w:rsidRDefault="00597135" w:rsidP="00256086">
      <w:pPr>
        <w:pStyle w:val="Paragrafoelenco"/>
        <w:numPr>
          <w:ilvl w:val="0"/>
          <w:numId w:val="3"/>
        </w:numPr>
        <w:jc w:val="both"/>
        <w:rPr>
          <w:rFonts w:ascii="Courier New" w:hAnsi="Courier New" w:cs="Courier New"/>
        </w:rPr>
      </w:pPr>
      <w:r w:rsidRPr="00256086">
        <w:rPr>
          <w:rFonts w:ascii="Courier New" w:hAnsi="Courier New" w:cs="Courier New"/>
        </w:rPr>
        <w:t xml:space="preserve">Attività di indagine statistica del mondo degli </w:t>
      </w:r>
      <w:r w:rsidR="00256086" w:rsidRPr="00256086">
        <w:rPr>
          <w:rFonts w:ascii="Courier New" w:hAnsi="Courier New" w:cs="Courier New"/>
        </w:rPr>
        <w:t>infortuni correlati alle violenze e alle aggressioni.</w:t>
      </w:r>
    </w:p>
    <w:p w14:paraId="6F157762" w14:textId="08FF6246" w:rsidR="00256086" w:rsidRPr="00256086" w:rsidRDefault="00256086" w:rsidP="00256086">
      <w:pPr>
        <w:pStyle w:val="Paragrafoelenco"/>
        <w:jc w:val="both"/>
        <w:rPr>
          <w:rFonts w:ascii="Courier New" w:hAnsi="Courier New" w:cs="Courier New"/>
        </w:rPr>
      </w:pPr>
      <w:r w:rsidRPr="00256086">
        <w:rPr>
          <w:rFonts w:ascii="Courier New" w:hAnsi="Courier New" w:cs="Courier New"/>
        </w:rPr>
        <w:t xml:space="preserve">Tale fenomeno interessa potenzialmente tutti coloro che nello svolgimento della propria attività lavorativa hanno un contatto con il pubblico, sia che ciò avvenga nell’ambito di un servizio “richiesto” dall’utenza, sia nei casi in cui l’attività svolta dal lavoratore non sia “gradita” ai terzi. </w:t>
      </w:r>
    </w:p>
    <w:p w14:paraId="2591CF3B" w14:textId="77777777" w:rsidR="00256086" w:rsidRPr="00256086" w:rsidRDefault="00256086" w:rsidP="00256086">
      <w:pPr>
        <w:ind w:left="708"/>
        <w:jc w:val="both"/>
        <w:rPr>
          <w:rFonts w:ascii="Courier New" w:hAnsi="Courier New" w:cs="Courier New"/>
          <w:sz w:val="24"/>
          <w:szCs w:val="24"/>
        </w:rPr>
      </w:pPr>
      <w:r w:rsidRPr="00256086">
        <w:rPr>
          <w:rFonts w:ascii="Courier New" w:hAnsi="Courier New" w:cs="Courier New"/>
          <w:sz w:val="24"/>
          <w:szCs w:val="24"/>
          <w:u w:val="single"/>
        </w:rPr>
        <w:t>Gli infortuni causati da aggressioni o violenze costituiscono in Italia il 3% di tutti gli infortuni riconosciuti nel quinquennio 2018-2022</w:t>
      </w:r>
      <w:r w:rsidRPr="00256086">
        <w:rPr>
          <w:rFonts w:ascii="Courier New" w:hAnsi="Courier New" w:cs="Courier New"/>
          <w:sz w:val="24"/>
          <w:szCs w:val="24"/>
        </w:rPr>
        <w:t>.</w:t>
      </w:r>
    </w:p>
    <w:p w14:paraId="65C7E22C" w14:textId="77777777" w:rsidR="00256086" w:rsidRPr="00256086" w:rsidRDefault="00256086" w:rsidP="00256086">
      <w:pPr>
        <w:ind w:left="708"/>
        <w:jc w:val="both"/>
        <w:rPr>
          <w:rFonts w:ascii="Courier New" w:hAnsi="Courier New" w:cs="Courier New"/>
          <w:sz w:val="24"/>
          <w:szCs w:val="24"/>
        </w:rPr>
      </w:pPr>
      <w:r w:rsidRPr="00256086">
        <w:rPr>
          <w:rFonts w:ascii="Courier New" w:hAnsi="Courier New" w:cs="Courier New"/>
          <w:b/>
          <w:bCs/>
          <w:sz w:val="24"/>
          <w:szCs w:val="24"/>
        </w:rPr>
        <w:t>Tra i lavoratori vittime di aggressioni o violenze il 30% svolge professioni sanitarie e assistenziali, di cui il 72% circa sono donne</w:t>
      </w:r>
      <w:r w:rsidRPr="00256086">
        <w:rPr>
          <w:rFonts w:ascii="Courier New" w:hAnsi="Courier New" w:cs="Courier New"/>
          <w:sz w:val="24"/>
          <w:szCs w:val="24"/>
        </w:rPr>
        <w:t xml:space="preserve">. </w:t>
      </w:r>
    </w:p>
    <w:p w14:paraId="6E2A9F94" w14:textId="69098D16" w:rsidR="00256086" w:rsidRDefault="00256086" w:rsidP="00256086">
      <w:pPr>
        <w:ind w:left="708"/>
        <w:jc w:val="both"/>
        <w:rPr>
          <w:rFonts w:ascii="Courier New" w:hAnsi="Courier New" w:cs="Courier New"/>
          <w:sz w:val="24"/>
          <w:szCs w:val="24"/>
        </w:rPr>
      </w:pPr>
      <w:r w:rsidRPr="00256086">
        <w:rPr>
          <w:rFonts w:ascii="Courier New" w:hAnsi="Courier New" w:cs="Courier New"/>
          <w:sz w:val="24"/>
          <w:szCs w:val="24"/>
        </w:rPr>
        <w:t xml:space="preserve">Le professionalità più colpite sono infermieri, ma anche educatori professionali, normalmente impegnati in servizi educativi e riabilitativi con minori, tossicodipendenti, alcolisti, carcerati, disabili, pazienti psichiatrici e anziani all'interno di strutture sanitarie o </w:t>
      </w:r>
      <w:proofErr w:type="gramStart"/>
      <w:r w:rsidRPr="00256086">
        <w:rPr>
          <w:rFonts w:ascii="Courier New" w:hAnsi="Courier New" w:cs="Courier New"/>
          <w:sz w:val="24"/>
          <w:szCs w:val="24"/>
        </w:rPr>
        <w:t>socio-educative</w:t>
      </w:r>
      <w:proofErr w:type="gramEnd"/>
      <w:r w:rsidRPr="00256086">
        <w:rPr>
          <w:rFonts w:ascii="Courier New" w:hAnsi="Courier New" w:cs="Courier New"/>
          <w:sz w:val="24"/>
          <w:szCs w:val="24"/>
        </w:rPr>
        <w:t xml:space="preserve">. Seguono gli operatori </w:t>
      </w:r>
      <w:proofErr w:type="gramStart"/>
      <w:r w:rsidRPr="00256086">
        <w:rPr>
          <w:rFonts w:ascii="Courier New" w:hAnsi="Courier New" w:cs="Courier New"/>
          <w:sz w:val="24"/>
          <w:szCs w:val="24"/>
        </w:rPr>
        <w:t>socio-sanitari</w:t>
      </w:r>
      <w:proofErr w:type="gramEnd"/>
      <w:r w:rsidRPr="00256086">
        <w:rPr>
          <w:rFonts w:ascii="Courier New" w:hAnsi="Courier New" w:cs="Courier New"/>
          <w:sz w:val="24"/>
          <w:szCs w:val="24"/>
        </w:rPr>
        <w:t xml:space="preserve"> e le “professioni qualificate nei servizi personali ed assimilati”, soprattutto operatori socio-assistenziali e assistenti-accompagnatori per persone con disabilità. Più distaccata la categoria dei “medici”, che non </w:t>
      </w:r>
      <w:r w:rsidRPr="00256086">
        <w:rPr>
          <w:rFonts w:ascii="Courier New" w:hAnsi="Courier New" w:cs="Courier New"/>
          <w:sz w:val="24"/>
          <w:szCs w:val="24"/>
        </w:rPr>
        <w:lastRenderedPageBreak/>
        <w:t>include nell’obbligo assicurativo Inail i sanitari generici di base e i liberi professionisti e quella degli insegnanti</w:t>
      </w:r>
      <w:r>
        <w:rPr>
          <w:rFonts w:ascii="Courier New" w:hAnsi="Courier New" w:cs="Courier New"/>
          <w:sz w:val="24"/>
          <w:szCs w:val="24"/>
        </w:rPr>
        <w:t>.</w:t>
      </w:r>
    </w:p>
    <w:p w14:paraId="10236BE8" w14:textId="77777777" w:rsidR="00256086" w:rsidRDefault="00256086" w:rsidP="00256086">
      <w:pPr>
        <w:ind w:left="708"/>
        <w:jc w:val="both"/>
        <w:rPr>
          <w:rFonts w:ascii="Courier New" w:hAnsi="Courier New" w:cs="Courier New"/>
          <w:sz w:val="24"/>
          <w:szCs w:val="24"/>
        </w:rPr>
      </w:pPr>
    </w:p>
    <w:p w14:paraId="2C7E920F" w14:textId="77777777" w:rsidR="00256086" w:rsidRDefault="00256086" w:rsidP="00256086">
      <w:pPr>
        <w:ind w:left="708"/>
        <w:jc w:val="both"/>
        <w:rPr>
          <w:rFonts w:ascii="Courier New" w:hAnsi="Courier New" w:cs="Courier New"/>
          <w:sz w:val="24"/>
          <w:szCs w:val="24"/>
        </w:rPr>
      </w:pPr>
    </w:p>
    <w:p w14:paraId="77DCF472" w14:textId="0CA7819F" w:rsidR="00256086" w:rsidRDefault="00256086" w:rsidP="00256086">
      <w:pPr>
        <w:ind w:left="708"/>
        <w:jc w:val="both"/>
        <w:rPr>
          <w:rFonts w:ascii="Courier New" w:hAnsi="Courier New" w:cs="Courier New"/>
          <w:sz w:val="24"/>
          <w:szCs w:val="24"/>
        </w:rPr>
      </w:pPr>
      <w:r>
        <w:rPr>
          <w:rFonts w:ascii="Courier New" w:hAnsi="Courier New" w:cs="Courier New"/>
          <w:sz w:val="24"/>
          <w:szCs w:val="24"/>
        </w:rPr>
        <w:t>Il dato sopra evidenziato non consente di mettere in evidenza quant</w:t>
      </w:r>
      <w:r w:rsidR="00A16C32">
        <w:rPr>
          <w:rFonts w:ascii="Courier New" w:hAnsi="Courier New" w:cs="Courier New"/>
          <w:sz w:val="24"/>
          <w:szCs w:val="24"/>
        </w:rPr>
        <w:t>e</w:t>
      </w:r>
      <w:r>
        <w:rPr>
          <w:rFonts w:ascii="Courier New" w:hAnsi="Courier New" w:cs="Courier New"/>
          <w:sz w:val="24"/>
          <w:szCs w:val="24"/>
        </w:rPr>
        <w:t xml:space="preserve"> </w:t>
      </w:r>
      <w:r w:rsidR="00A16C32">
        <w:rPr>
          <w:rFonts w:ascii="Courier New" w:hAnsi="Courier New" w:cs="Courier New"/>
          <w:sz w:val="24"/>
          <w:szCs w:val="24"/>
        </w:rPr>
        <w:t xml:space="preserve">delle </w:t>
      </w:r>
      <w:r>
        <w:rPr>
          <w:rFonts w:ascii="Courier New" w:hAnsi="Courier New" w:cs="Courier New"/>
          <w:sz w:val="24"/>
          <w:szCs w:val="24"/>
        </w:rPr>
        <w:t xml:space="preserve">vittime siano </w:t>
      </w:r>
      <w:r w:rsidR="00A16C32">
        <w:rPr>
          <w:rFonts w:ascii="Courier New" w:hAnsi="Courier New" w:cs="Courier New"/>
          <w:sz w:val="24"/>
          <w:szCs w:val="24"/>
        </w:rPr>
        <w:t>donne/</w:t>
      </w:r>
      <w:r>
        <w:rPr>
          <w:rFonts w:ascii="Courier New" w:hAnsi="Courier New" w:cs="Courier New"/>
          <w:sz w:val="24"/>
          <w:szCs w:val="24"/>
        </w:rPr>
        <w:t>persone con disabilità</w:t>
      </w:r>
      <w:r w:rsidR="00A16C32">
        <w:rPr>
          <w:rFonts w:ascii="Courier New" w:hAnsi="Courier New" w:cs="Courier New"/>
          <w:sz w:val="24"/>
          <w:szCs w:val="24"/>
        </w:rPr>
        <w:t>,</w:t>
      </w:r>
      <w:r>
        <w:rPr>
          <w:rFonts w:ascii="Courier New" w:hAnsi="Courier New" w:cs="Courier New"/>
          <w:sz w:val="24"/>
          <w:szCs w:val="24"/>
        </w:rPr>
        <w:t xml:space="preserve"> perché la violenza è la causa dell’infortunio, che viene codificata all’interno di un campo testuale secondo codifica internazionale ESAW, sulla base delle denunce dei datori di lavoro (filtrati secondo la cd. Variabile di deviazione).</w:t>
      </w:r>
    </w:p>
    <w:p w14:paraId="3D683B59" w14:textId="77777777" w:rsidR="00A16C32" w:rsidRDefault="00A16C32" w:rsidP="00256086">
      <w:pPr>
        <w:ind w:left="708"/>
        <w:jc w:val="both"/>
        <w:rPr>
          <w:rFonts w:ascii="Courier New" w:hAnsi="Courier New" w:cs="Courier New"/>
          <w:sz w:val="24"/>
          <w:szCs w:val="24"/>
        </w:rPr>
      </w:pPr>
    </w:p>
    <w:p w14:paraId="5B21CA93" w14:textId="390DABAE" w:rsidR="00256086" w:rsidRPr="00256086" w:rsidRDefault="00256086" w:rsidP="00256086">
      <w:pPr>
        <w:ind w:left="708"/>
        <w:jc w:val="both"/>
        <w:rPr>
          <w:rFonts w:ascii="Courier New" w:hAnsi="Courier New" w:cs="Courier New"/>
          <w:sz w:val="24"/>
          <w:szCs w:val="24"/>
        </w:rPr>
      </w:pPr>
      <w:r>
        <w:rPr>
          <w:rFonts w:ascii="Courier New" w:hAnsi="Courier New" w:cs="Courier New"/>
          <w:sz w:val="24"/>
          <w:szCs w:val="24"/>
        </w:rPr>
        <w:t>Tali dati statistici sono effettuati sulla base delle classi di rischio e del settore aziendale, non sulla base dei dati del lavoratore e al dossier personale/sanitario.</w:t>
      </w:r>
    </w:p>
    <w:p w14:paraId="01A5F757" w14:textId="5022FB25" w:rsidR="00597135" w:rsidRPr="00256086" w:rsidRDefault="00597135" w:rsidP="00597135">
      <w:pPr>
        <w:rPr>
          <w:sz w:val="24"/>
          <w:szCs w:val="24"/>
          <w:lang w:eastAsia="it-IT"/>
        </w:rPr>
      </w:pPr>
    </w:p>
    <w:sectPr w:rsidR="00597135" w:rsidRPr="0025608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2044D"/>
    <w:multiLevelType w:val="hybridMultilevel"/>
    <w:tmpl w:val="C8C240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797314E"/>
    <w:multiLevelType w:val="hybridMultilevel"/>
    <w:tmpl w:val="55B2168C"/>
    <w:lvl w:ilvl="0" w:tplc="5AD2AB8E">
      <w:start w:val="1"/>
      <w:numFmt w:val="bullet"/>
      <w:lvlText w:val=""/>
      <w:lvlJc w:val="left"/>
      <w:pPr>
        <w:tabs>
          <w:tab w:val="num" w:pos="720"/>
        </w:tabs>
        <w:ind w:left="720" w:hanging="360"/>
      </w:pPr>
      <w:rPr>
        <w:rFonts w:ascii="Wingdings" w:hAnsi="Wingdings" w:hint="default"/>
      </w:rPr>
    </w:lvl>
    <w:lvl w:ilvl="1" w:tplc="DAC420B6" w:tentative="1">
      <w:start w:val="1"/>
      <w:numFmt w:val="bullet"/>
      <w:lvlText w:val=""/>
      <w:lvlJc w:val="left"/>
      <w:pPr>
        <w:tabs>
          <w:tab w:val="num" w:pos="1440"/>
        </w:tabs>
        <w:ind w:left="1440" w:hanging="360"/>
      </w:pPr>
      <w:rPr>
        <w:rFonts w:ascii="Wingdings" w:hAnsi="Wingdings" w:hint="default"/>
      </w:rPr>
    </w:lvl>
    <w:lvl w:ilvl="2" w:tplc="2CEEFED4" w:tentative="1">
      <w:start w:val="1"/>
      <w:numFmt w:val="bullet"/>
      <w:lvlText w:val=""/>
      <w:lvlJc w:val="left"/>
      <w:pPr>
        <w:tabs>
          <w:tab w:val="num" w:pos="2160"/>
        </w:tabs>
        <w:ind w:left="2160" w:hanging="360"/>
      </w:pPr>
      <w:rPr>
        <w:rFonts w:ascii="Wingdings" w:hAnsi="Wingdings" w:hint="default"/>
      </w:rPr>
    </w:lvl>
    <w:lvl w:ilvl="3" w:tplc="D5C8107E" w:tentative="1">
      <w:start w:val="1"/>
      <w:numFmt w:val="bullet"/>
      <w:lvlText w:val=""/>
      <w:lvlJc w:val="left"/>
      <w:pPr>
        <w:tabs>
          <w:tab w:val="num" w:pos="2880"/>
        </w:tabs>
        <w:ind w:left="2880" w:hanging="360"/>
      </w:pPr>
      <w:rPr>
        <w:rFonts w:ascii="Wingdings" w:hAnsi="Wingdings" w:hint="default"/>
      </w:rPr>
    </w:lvl>
    <w:lvl w:ilvl="4" w:tplc="0E683216" w:tentative="1">
      <w:start w:val="1"/>
      <w:numFmt w:val="bullet"/>
      <w:lvlText w:val=""/>
      <w:lvlJc w:val="left"/>
      <w:pPr>
        <w:tabs>
          <w:tab w:val="num" w:pos="3600"/>
        </w:tabs>
        <w:ind w:left="3600" w:hanging="360"/>
      </w:pPr>
      <w:rPr>
        <w:rFonts w:ascii="Wingdings" w:hAnsi="Wingdings" w:hint="default"/>
      </w:rPr>
    </w:lvl>
    <w:lvl w:ilvl="5" w:tplc="F4F2804A" w:tentative="1">
      <w:start w:val="1"/>
      <w:numFmt w:val="bullet"/>
      <w:lvlText w:val=""/>
      <w:lvlJc w:val="left"/>
      <w:pPr>
        <w:tabs>
          <w:tab w:val="num" w:pos="4320"/>
        </w:tabs>
        <w:ind w:left="4320" w:hanging="360"/>
      </w:pPr>
      <w:rPr>
        <w:rFonts w:ascii="Wingdings" w:hAnsi="Wingdings" w:hint="default"/>
      </w:rPr>
    </w:lvl>
    <w:lvl w:ilvl="6" w:tplc="1960E594" w:tentative="1">
      <w:start w:val="1"/>
      <w:numFmt w:val="bullet"/>
      <w:lvlText w:val=""/>
      <w:lvlJc w:val="left"/>
      <w:pPr>
        <w:tabs>
          <w:tab w:val="num" w:pos="5040"/>
        </w:tabs>
        <w:ind w:left="5040" w:hanging="360"/>
      </w:pPr>
      <w:rPr>
        <w:rFonts w:ascii="Wingdings" w:hAnsi="Wingdings" w:hint="default"/>
      </w:rPr>
    </w:lvl>
    <w:lvl w:ilvl="7" w:tplc="0E10E028" w:tentative="1">
      <w:start w:val="1"/>
      <w:numFmt w:val="bullet"/>
      <w:lvlText w:val=""/>
      <w:lvlJc w:val="left"/>
      <w:pPr>
        <w:tabs>
          <w:tab w:val="num" w:pos="5760"/>
        </w:tabs>
        <w:ind w:left="5760" w:hanging="360"/>
      </w:pPr>
      <w:rPr>
        <w:rFonts w:ascii="Wingdings" w:hAnsi="Wingdings" w:hint="default"/>
      </w:rPr>
    </w:lvl>
    <w:lvl w:ilvl="8" w:tplc="DE1678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9084EC3"/>
    <w:multiLevelType w:val="hybridMultilevel"/>
    <w:tmpl w:val="AEEAB6BC"/>
    <w:lvl w:ilvl="0" w:tplc="03486236">
      <w:start w:val="1"/>
      <w:numFmt w:val="bullet"/>
      <w:lvlText w:val=""/>
      <w:lvlJc w:val="left"/>
      <w:pPr>
        <w:tabs>
          <w:tab w:val="num" w:pos="720"/>
        </w:tabs>
        <w:ind w:left="720" w:hanging="360"/>
      </w:pPr>
      <w:rPr>
        <w:rFonts w:ascii="Wingdings" w:hAnsi="Wingdings" w:hint="default"/>
      </w:rPr>
    </w:lvl>
    <w:lvl w:ilvl="1" w:tplc="43F2EB06" w:tentative="1">
      <w:start w:val="1"/>
      <w:numFmt w:val="bullet"/>
      <w:lvlText w:val=""/>
      <w:lvlJc w:val="left"/>
      <w:pPr>
        <w:tabs>
          <w:tab w:val="num" w:pos="1440"/>
        </w:tabs>
        <w:ind w:left="1440" w:hanging="360"/>
      </w:pPr>
      <w:rPr>
        <w:rFonts w:ascii="Wingdings" w:hAnsi="Wingdings" w:hint="default"/>
      </w:rPr>
    </w:lvl>
    <w:lvl w:ilvl="2" w:tplc="E0C46C84" w:tentative="1">
      <w:start w:val="1"/>
      <w:numFmt w:val="bullet"/>
      <w:lvlText w:val=""/>
      <w:lvlJc w:val="left"/>
      <w:pPr>
        <w:tabs>
          <w:tab w:val="num" w:pos="2160"/>
        </w:tabs>
        <w:ind w:left="2160" w:hanging="360"/>
      </w:pPr>
      <w:rPr>
        <w:rFonts w:ascii="Wingdings" w:hAnsi="Wingdings" w:hint="default"/>
      </w:rPr>
    </w:lvl>
    <w:lvl w:ilvl="3" w:tplc="6EF4199C" w:tentative="1">
      <w:start w:val="1"/>
      <w:numFmt w:val="bullet"/>
      <w:lvlText w:val=""/>
      <w:lvlJc w:val="left"/>
      <w:pPr>
        <w:tabs>
          <w:tab w:val="num" w:pos="2880"/>
        </w:tabs>
        <w:ind w:left="2880" w:hanging="360"/>
      </w:pPr>
      <w:rPr>
        <w:rFonts w:ascii="Wingdings" w:hAnsi="Wingdings" w:hint="default"/>
      </w:rPr>
    </w:lvl>
    <w:lvl w:ilvl="4" w:tplc="FD0A253E" w:tentative="1">
      <w:start w:val="1"/>
      <w:numFmt w:val="bullet"/>
      <w:lvlText w:val=""/>
      <w:lvlJc w:val="left"/>
      <w:pPr>
        <w:tabs>
          <w:tab w:val="num" w:pos="3600"/>
        </w:tabs>
        <w:ind w:left="3600" w:hanging="360"/>
      </w:pPr>
      <w:rPr>
        <w:rFonts w:ascii="Wingdings" w:hAnsi="Wingdings" w:hint="default"/>
      </w:rPr>
    </w:lvl>
    <w:lvl w:ilvl="5" w:tplc="2DC0756A" w:tentative="1">
      <w:start w:val="1"/>
      <w:numFmt w:val="bullet"/>
      <w:lvlText w:val=""/>
      <w:lvlJc w:val="left"/>
      <w:pPr>
        <w:tabs>
          <w:tab w:val="num" w:pos="4320"/>
        </w:tabs>
        <w:ind w:left="4320" w:hanging="360"/>
      </w:pPr>
      <w:rPr>
        <w:rFonts w:ascii="Wingdings" w:hAnsi="Wingdings" w:hint="default"/>
      </w:rPr>
    </w:lvl>
    <w:lvl w:ilvl="6" w:tplc="EF8C925A" w:tentative="1">
      <w:start w:val="1"/>
      <w:numFmt w:val="bullet"/>
      <w:lvlText w:val=""/>
      <w:lvlJc w:val="left"/>
      <w:pPr>
        <w:tabs>
          <w:tab w:val="num" w:pos="5040"/>
        </w:tabs>
        <w:ind w:left="5040" w:hanging="360"/>
      </w:pPr>
      <w:rPr>
        <w:rFonts w:ascii="Wingdings" w:hAnsi="Wingdings" w:hint="default"/>
      </w:rPr>
    </w:lvl>
    <w:lvl w:ilvl="7" w:tplc="F35A5B38" w:tentative="1">
      <w:start w:val="1"/>
      <w:numFmt w:val="bullet"/>
      <w:lvlText w:val=""/>
      <w:lvlJc w:val="left"/>
      <w:pPr>
        <w:tabs>
          <w:tab w:val="num" w:pos="5760"/>
        </w:tabs>
        <w:ind w:left="5760" w:hanging="360"/>
      </w:pPr>
      <w:rPr>
        <w:rFonts w:ascii="Wingdings" w:hAnsi="Wingdings" w:hint="default"/>
      </w:rPr>
    </w:lvl>
    <w:lvl w:ilvl="8" w:tplc="E6807546" w:tentative="1">
      <w:start w:val="1"/>
      <w:numFmt w:val="bullet"/>
      <w:lvlText w:val=""/>
      <w:lvlJc w:val="left"/>
      <w:pPr>
        <w:tabs>
          <w:tab w:val="num" w:pos="6480"/>
        </w:tabs>
        <w:ind w:left="6480" w:hanging="360"/>
      </w:pPr>
      <w:rPr>
        <w:rFonts w:ascii="Wingdings" w:hAnsi="Wingdings" w:hint="default"/>
      </w:rPr>
    </w:lvl>
  </w:abstractNum>
  <w:num w:numId="1" w16cid:durableId="775250601">
    <w:abstractNumId w:val="2"/>
  </w:num>
  <w:num w:numId="2" w16cid:durableId="1204714803">
    <w:abstractNumId w:val="1"/>
  </w:num>
  <w:num w:numId="3" w16cid:durableId="2126459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09F"/>
    <w:rsid w:val="00016A54"/>
    <w:rsid w:val="00256086"/>
    <w:rsid w:val="003400CD"/>
    <w:rsid w:val="004255C1"/>
    <w:rsid w:val="00597135"/>
    <w:rsid w:val="0077544E"/>
    <w:rsid w:val="00A136C8"/>
    <w:rsid w:val="00A16C32"/>
    <w:rsid w:val="00B77E8B"/>
    <w:rsid w:val="00C7609F"/>
    <w:rsid w:val="00F21488"/>
    <w:rsid w:val="00F26A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6242E"/>
  <w15:chartTrackingRefBased/>
  <w15:docId w15:val="{B587C552-F53F-4552-972F-D70A88122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609F"/>
    <w:pPr>
      <w:spacing w:after="0" w:line="240" w:lineRule="auto"/>
    </w:pPr>
    <w:rPr>
      <w:rFonts w:ascii="Calibri" w:hAnsi="Calibri" w:cs="Calibri"/>
      <w:kern w:val="0"/>
      <w14:ligatures w14:val="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C7609F"/>
    <w:rPr>
      <w:color w:val="0563C1"/>
      <w:u w:val="single"/>
    </w:rPr>
  </w:style>
  <w:style w:type="paragraph" w:customStyle="1" w:styleId="Default">
    <w:name w:val="Default"/>
    <w:rsid w:val="00C7609F"/>
    <w:pPr>
      <w:autoSpaceDE w:val="0"/>
      <w:autoSpaceDN w:val="0"/>
      <w:adjustRightInd w:val="0"/>
      <w:spacing w:after="0" w:line="240" w:lineRule="auto"/>
    </w:pPr>
    <w:rPr>
      <w:rFonts w:ascii="Courier New" w:hAnsi="Courier New" w:cs="Courier New"/>
      <w:color w:val="000000"/>
      <w:kern w:val="0"/>
      <w:sz w:val="24"/>
      <w:szCs w:val="24"/>
    </w:rPr>
  </w:style>
  <w:style w:type="paragraph" w:styleId="NormaleWeb">
    <w:name w:val="Normal (Web)"/>
    <w:basedOn w:val="Normale"/>
    <w:uiPriority w:val="99"/>
    <w:semiHidden/>
    <w:unhideWhenUsed/>
    <w:rsid w:val="004255C1"/>
    <w:pPr>
      <w:spacing w:before="100" w:beforeAutospacing="1" w:after="100" w:afterAutospacing="1"/>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4255C1"/>
    <w:pPr>
      <w:ind w:left="720"/>
      <w:contextualSpacing/>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70993">
      <w:bodyDiv w:val="1"/>
      <w:marLeft w:val="0"/>
      <w:marRight w:val="0"/>
      <w:marTop w:val="0"/>
      <w:marBottom w:val="0"/>
      <w:divBdr>
        <w:top w:val="none" w:sz="0" w:space="0" w:color="auto"/>
        <w:left w:val="none" w:sz="0" w:space="0" w:color="auto"/>
        <w:bottom w:val="none" w:sz="0" w:space="0" w:color="auto"/>
        <w:right w:val="none" w:sz="0" w:space="0" w:color="auto"/>
      </w:divBdr>
    </w:div>
    <w:div w:id="386688240">
      <w:bodyDiv w:val="1"/>
      <w:marLeft w:val="0"/>
      <w:marRight w:val="0"/>
      <w:marTop w:val="0"/>
      <w:marBottom w:val="0"/>
      <w:divBdr>
        <w:top w:val="none" w:sz="0" w:space="0" w:color="auto"/>
        <w:left w:val="none" w:sz="0" w:space="0" w:color="auto"/>
        <w:bottom w:val="none" w:sz="0" w:space="0" w:color="auto"/>
        <w:right w:val="none" w:sz="0" w:space="0" w:color="auto"/>
      </w:divBdr>
    </w:div>
    <w:div w:id="582295725">
      <w:bodyDiv w:val="1"/>
      <w:marLeft w:val="0"/>
      <w:marRight w:val="0"/>
      <w:marTop w:val="0"/>
      <w:marBottom w:val="0"/>
      <w:divBdr>
        <w:top w:val="none" w:sz="0" w:space="0" w:color="auto"/>
        <w:left w:val="none" w:sz="0" w:space="0" w:color="auto"/>
        <w:bottom w:val="none" w:sz="0" w:space="0" w:color="auto"/>
        <w:right w:val="none" w:sz="0" w:space="0" w:color="auto"/>
      </w:divBdr>
    </w:div>
    <w:div w:id="748309452">
      <w:bodyDiv w:val="1"/>
      <w:marLeft w:val="0"/>
      <w:marRight w:val="0"/>
      <w:marTop w:val="0"/>
      <w:marBottom w:val="0"/>
      <w:divBdr>
        <w:top w:val="none" w:sz="0" w:space="0" w:color="auto"/>
        <w:left w:val="none" w:sz="0" w:space="0" w:color="auto"/>
        <w:bottom w:val="none" w:sz="0" w:space="0" w:color="auto"/>
        <w:right w:val="none" w:sz="0" w:space="0" w:color="auto"/>
      </w:divBdr>
    </w:div>
    <w:div w:id="133996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925</Words>
  <Characters>5275</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INAIL</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MADDALONI PAMELA</dc:creator>
  <cp:keywords/>
  <dc:description/>
  <cp:lastModifiedBy>MADDALONI PAMELA</cp:lastModifiedBy>
  <cp:revision>4</cp:revision>
  <dcterms:created xsi:type="dcterms:W3CDTF">2023-11-23T15:30:00Z</dcterms:created>
  <dcterms:modified xsi:type="dcterms:W3CDTF">2023-11-23T16:50:00Z</dcterms:modified>
</cp:coreProperties>
</file>